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1C368">
      <w:pPr>
        <w:spacing w:before="156" w:beforeLines="50" w:after="156" w:afterLines="50"/>
        <w:jc w:val="center"/>
        <w:rPr>
          <w:rFonts w:hint="eastAsia" w:ascii="宋体" w:hAnsi="宋体" w:eastAsia="宋体" w:cs="宋体"/>
          <w:color w:val="000000" w:themeColor="text1"/>
          <w:kern w:val="0"/>
          <w:sz w:val="36"/>
          <w:szCs w:val="36"/>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 xml:space="preserve">广西培贤国际职业学院简介 </w:t>
      </w:r>
    </w:p>
    <w:p w14:paraId="0E8F9C3B">
      <w:pPr>
        <w:spacing w:before="156" w:beforeLines="50" w:after="156" w:afterLines="50"/>
        <w:jc w:val="left"/>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 xml:space="preserve">  </w:t>
      </w:r>
      <w:r>
        <w:rPr>
          <w:rFonts w:hint="eastAsia" w:ascii="宋体" w:hAnsi="宋体" w:eastAsia="宋体" w:cs="宋体"/>
          <w:color w:val="000000" w:themeColor="text1"/>
          <w:szCs w:val="21"/>
          <w:shd w:val="clear" w:color="auto" w:fill="FFFFFF"/>
          <w14:textFill>
            <w14:solidFill>
              <w14:schemeClr w14:val="tx1"/>
            </w14:solidFill>
          </w14:textFill>
        </w:rPr>
        <w:t>广西培贤国际职业学院是广西壮族自治区人民政府批准成立，国家教育部备案的具有独立颁发国家承认学历文凭资格的全日制普通高等职业院校。学院是由香港人士何厚煌博士和区寿本博士依托英、美丰富的教育资源创办。学院总占地面积800亩，是一所“中西合璧、现代典雅、科学合理、环境优美”的校园。目前学院设有财经管理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国际</w:t>
      </w:r>
      <w:r>
        <w:rPr>
          <w:rFonts w:hint="eastAsia" w:ascii="宋体" w:hAnsi="宋体" w:eastAsia="宋体" w:cs="宋体"/>
          <w:color w:val="000000" w:themeColor="text1"/>
          <w:szCs w:val="21"/>
          <w:shd w:val="clear" w:color="auto" w:fill="FFFFFF"/>
          <w14:textFill>
            <w14:solidFill>
              <w14:schemeClr w14:val="tx1"/>
            </w14:solidFill>
          </w14:textFill>
        </w:rPr>
        <w:t>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军人教育</w:t>
      </w:r>
      <w:r>
        <w:rPr>
          <w:rFonts w:hint="eastAsia" w:ascii="宋体" w:hAnsi="宋体" w:eastAsia="宋体" w:cs="宋体"/>
          <w:color w:val="000000" w:themeColor="text1"/>
          <w:szCs w:val="21"/>
          <w:shd w:val="clear" w:color="auto" w:fill="FFFFFF"/>
          <w14:textFill>
            <w14:solidFill>
              <w14:schemeClr w14:val="tx1"/>
            </w14:solidFill>
          </w14:textFill>
        </w:rPr>
        <w:t>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康养护理</w:t>
      </w:r>
      <w:r>
        <w:rPr>
          <w:rFonts w:hint="eastAsia" w:ascii="宋体" w:hAnsi="宋体" w:eastAsia="宋体" w:cs="宋体"/>
          <w:color w:val="000000" w:themeColor="text1"/>
          <w:szCs w:val="21"/>
          <w:shd w:val="clear" w:color="auto" w:fill="FFFFFF"/>
          <w14:textFill>
            <w14:solidFill>
              <w14:schemeClr w14:val="tx1"/>
            </w14:solidFill>
          </w14:textFill>
        </w:rPr>
        <w:t>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马克思主义</w:t>
      </w:r>
      <w:r>
        <w:rPr>
          <w:rFonts w:hint="eastAsia" w:ascii="宋体" w:hAnsi="宋体" w:eastAsia="宋体" w:cs="宋体"/>
          <w:color w:val="000000" w:themeColor="text1"/>
          <w:szCs w:val="21"/>
          <w:shd w:val="clear" w:color="auto" w:fill="FFFFFF"/>
          <w14:textFill>
            <w14:solidFill>
              <w14:schemeClr w14:val="tx1"/>
            </w14:solidFill>
          </w14:textFill>
        </w:rPr>
        <w:t>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数字与艺术</w:t>
      </w:r>
      <w:r>
        <w:rPr>
          <w:rFonts w:hint="eastAsia" w:ascii="宋体" w:hAnsi="宋体" w:eastAsia="宋体" w:cs="宋体"/>
          <w:color w:val="000000" w:themeColor="text1"/>
          <w:szCs w:val="21"/>
          <w:shd w:val="clear" w:color="auto" w:fill="FFFFFF"/>
          <w14:textFill>
            <w14:solidFill>
              <w14:schemeClr w14:val="tx1"/>
            </w14:solidFill>
          </w14:textFill>
        </w:rPr>
        <w:t>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应用技术</w:t>
      </w:r>
      <w:r>
        <w:rPr>
          <w:rFonts w:hint="eastAsia" w:ascii="宋体" w:hAnsi="宋体" w:eastAsia="宋体" w:cs="宋体"/>
          <w:color w:val="000000" w:themeColor="text1"/>
          <w:szCs w:val="21"/>
          <w:shd w:val="clear" w:color="auto" w:fill="FFFFFF"/>
          <w14:textFill>
            <w14:solidFill>
              <w14:schemeClr w14:val="tx1"/>
            </w14:solidFill>
          </w14:textFill>
        </w:rPr>
        <w:t>学院、</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公共基础部</w:t>
      </w:r>
      <w:r>
        <w:rPr>
          <w:rFonts w:hint="eastAsia" w:ascii="宋体" w:hAnsi="宋体" w:eastAsia="宋体" w:cs="宋体"/>
          <w:color w:val="000000" w:themeColor="text1"/>
          <w:szCs w:val="21"/>
          <w:shd w:val="clear" w:color="auto" w:fill="FFFFFF"/>
          <w14:textFill>
            <w14:solidFill>
              <w14:schemeClr w14:val="tx1"/>
            </w14:solidFill>
          </w14:textFill>
        </w:rPr>
        <w:t>等八个二级学院，开设了酒店管理、商务英语、国际商务、会计、互联网金融等30个专业。拥有学生宿舍楼、教师公寓楼、综合服务楼、四星级实习酒店、学生就业创业孵化基地等8大建筑群体；配备标准塑胶跑道、灯光田径场、篮球场、排球场、羽毛球场、音乐室、舞蹈室、大学生活动中心、健身房等运动娱乐场所；设有迷你影院、多媒体教室、学术报告厅、图书室、阅览室等教学设施；配备有3D打印实训中心、互联网营销人才培养实战基地、室内设计实训室、国际商务和电子商务实训室等实训基地。我院秉承“诚实、勤奋、创新”的校训，明确培养“专业+英语”双技能人才的办学定位，以“立足广西，面向全国，走向世界”为发展思路，坚持“按国际标准建校，用世界眼光办学”。目前，学院与英国、加拿大、泰国、越南及香港等多所名校签署协议开展“3+1”专本连读合作项目，如英国安格利亚鲁斯金大学、泰国商会大学、泰国素叻他尼皇家大学、越南河内大学、香港公开大学等。现因学校发展需要，招聘以下岗位人才：</w:t>
      </w:r>
    </w:p>
    <w:p w14:paraId="67CBBF44">
      <w:pPr>
        <w:pStyle w:val="2"/>
        <w:pageBreakBefore w:val="0"/>
        <w:widowControl w:val="0"/>
        <w:numPr>
          <w:ilvl w:val="0"/>
          <w:numId w:val="1"/>
        </w:numPr>
        <w:kinsoku/>
        <w:wordWrap/>
        <w:overflowPunct/>
        <w:topLinePunct w:val="0"/>
        <w:autoSpaceDE/>
        <w:autoSpaceDN/>
        <w:bidi w:val="0"/>
        <w:adjustRightInd/>
        <w:snapToGrid w:val="0"/>
        <w:spacing w:line="22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32"/>
          <w:szCs w:val="32"/>
          <w:shd w:val="clear" w:color="auto" w:fill="FFFFFF"/>
          <w:lang w:val="en-US" w:eastAsia="zh-CN"/>
          <w14:textFill>
            <w14:solidFill>
              <w14:schemeClr w14:val="tx1"/>
            </w14:solidFill>
          </w14:textFill>
        </w:rPr>
        <w:t>招聘条件</w:t>
      </w:r>
    </w:p>
    <w:p w14:paraId="4E40908A">
      <w:pPr>
        <w:pStyle w:val="2"/>
        <w:pageBreakBefore w:val="0"/>
        <w:widowControl w:val="0"/>
        <w:numPr>
          <w:ilvl w:val="0"/>
          <w:numId w:val="0"/>
        </w:numPr>
        <w:kinsoku/>
        <w:wordWrap/>
        <w:overflowPunct/>
        <w:topLinePunct w:val="0"/>
        <w:autoSpaceDE/>
        <w:autoSpaceDN/>
        <w:bidi w:val="0"/>
        <w:adjustRightInd/>
        <w:snapToGrid w:val="0"/>
        <w:spacing w:line="220" w:lineRule="atLeas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有以下情形人员不予录用：</w:t>
      </w:r>
    </w:p>
    <w:p w14:paraId="107E2427">
      <w:pPr>
        <w:pageBreakBefore w:val="0"/>
        <w:widowControl w:val="0"/>
        <w:numPr>
          <w:ilvl w:val="0"/>
          <w:numId w:val="2"/>
        </w:numPr>
        <w:kinsoku/>
        <w:wordWrap/>
        <w:overflowPunct/>
        <w:topLinePunct w:val="0"/>
        <w:autoSpaceDE/>
        <w:autoSpaceDN/>
        <w:bidi w:val="0"/>
        <w:adjustRightInd/>
        <w:snapToGrid w:val="0"/>
        <w:spacing w:line="220" w:lineRule="atLeas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不</w:t>
      </w:r>
      <w:r>
        <w:rPr>
          <w:rFonts w:hint="eastAsia" w:ascii="宋体" w:hAnsi="宋体" w:eastAsia="宋体" w:cs="宋体"/>
          <w:color w:val="000000" w:themeColor="text1"/>
          <w14:textFill>
            <w14:solidFill>
              <w14:schemeClr w14:val="tx1"/>
            </w14:solidFill>
          </w14:textFill>
        </w:rPr>
        <w:t>遵守中国宪法和法律，</w:t>
      </w:r>
      <w:r>
        <w:rPr>
          <w:rFonts w:hint="eastAsia" w:ascii="宋体" w:hAnsi="宋体" w:eastAsia="宋体" w:cs="宋体"/>
          <w:color w:val="000000" w:themeColor="text1"/>
          <w:lang w:val="en-US" w:eastAsia="zh-CN"/>
          <w14:textFill>
            <w14:solidFill>
              <w14:schemeClr w14:val="tx1"/>
            </w14:solidFill>
          </w14:textFill>
        </w:rPr>
        <w:t>有</w:t>
      </w:r>
      <w:r>
        <w:rPr>
          <w:rFonts w:hint="eastAsia" w:ascii="宋体" w:hAnsi="宋体" w:eastAsia="宋体" w:cs="宋体"/>
          <w:color w:val="000000" w:themeColor="text1"/>
          <w14:textFill>
            <w14:solidFill>
              <w14:schemeClr w14:val="tx1"/>
            </w14:solidFill>
          </w14:textFill>
        </w:rPr>
        <w:t>违法犯罪记录；</w:t>
      </w:r>
    </w:p>
    <w:p w14:paraId="07D366EB">
      <w:pPr>
        <w:numPr>
          <w:ilvl w:val="0"/>
          <w:numId w:val="2"/>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受到</w:t>
      </w:r>
      <w:r>
        <w:rPr>
          <w:rFonts w:hint="eastAsia" w:ascii="宋体" w:hAnsi="宋体" w:eastAsia="宋体" w:cs="宋体"/>
          <w:color w:val="000000" w:themeColor="text1"/>
          <w14:textFill>
            <w14:solidFill>
              <w14:schemeClr w14:val="tx1"/>
            </w14:solidFill>
          </w14:textFill>
        </w:rPr>
        <w:t>刑事处罚期限未满或者涉嫌违法犯罪正在接受调查的人员；</w:t>
      </w:r>
    </w:p>
    <w:p w14:paraId="12954829">
      <w:pPr>
        <w:numPr>
          <w:ilvl w:val="0"/>
          <w:numId w:val="2"/>
        </w:num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与现工作单位存在劳动争议尚未解决的人员；</w:t>
      </w:r>
      <w:r>
        <w:rPr>
          <w:rFonts w:hint="eastAsia" w:ascii="宋体" w:hAnsi="宋体" w:eastAsia="宋体" w:cs="宋体"/>
          <w:color w:val="000000" w:themeColor="text1"/>
          <w:lang w:val="en-US" w:eastAsia="zh-CN"/>
          <w14:textFill>
            <w14:solidFill>
              <w14:schemeClr w14:val="tx1"/>
            </w14:solidFill>
          </w14:textFill>
        </w:rPr>
        <w:t>被原单位解除劳动关系的人员；</w:t>
      </w:r>
    </w:p>
    <w:p w14:paraId="7FB5819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四</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不</w:t>
      </w:r>
      <w:r>
        <w:rPr>
          <w:rFonts w:hint="eastAsia" w:ascii="宋体" w:hAnsi="宋体" w:eastAsia="宋体" w:cs="宋体"/>
          <w:color w:val="000000" w:themeColor="text1"/>
          <w14:textFill>
            <w14:solidFill>
              <w14:schemeClr w14:val="tx1"/>
            </w14:solidFill>
          </w14:textFill>
        </w:rPr>
        <w:t>具备良好的品行和职业道德，</w:t>
      </w:r>
      <w:r>
        <w:rPr>
          <w:rFonts w:hint="eastAsia" w:ascii="宋体" w:hAnsi="宋体" w:eastAsia="宋体" w:cs="宋体"/>
          <w:color w:val="000000" w:themeColor="text1"/>
          <w:lang w:val="en-US" w:eastAsia="zh-CN"/>
          <w14:textFill>
            <w14:solidFill>
              <w14:schemeClr w14:val="tx1"/>
            </w14:solidFill>
          </w14:textFill>
        </w:rPr>
        <w:t>有</w:t>
      </w:r>
      <w:r>
        <w:rPr>
          <w:rFonts w:hint="eastAsia" w:ascii="宋体" w:hAnsi="宋体" w:eastAsia="宋体" w:cs="宋体"/>
          <w:color w:val="000000" w:themeColor="text1"/>
          <w14:textFill>
            <w14:solidFill>
              <w14:schemeClr w14:val="tx1"/>
            </w14:solidFill>
          </w14:textFill>
        </w:rPr>
        <w:t>师德师风问题；</w:t>
      </w:r>
    </w:p>
    <w:p w14:paraId="6AD5138C">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五</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不</w:t>
      </w:r>
      <w:r>
        <w:rPr>
          <w:rFonts w:hint="eastAsia" w:ascii="宋体" w:hAnsi="宋体" w:eastAsia="宋体" w:cs="宋体"/>
          <w:color w:val="000000" w:themeColor="text1"/>
          <w14:textFill>
            <w14:solidFill>
              <w14:schemeClr w14:val="tx1"/>
            </w14:solidFill>
          </w14:textFill>
        </w:rPr>
        <w:t>具备岗位履职所需的专业知识、技能和学术研究潜力，</w:t>
      </w:r>
      <w:r>
        <w:rPr>
          <w:rFonts w:hint="eastAsia" w:ascii="宋体" w:hAnsi="宋体" w:eastAsia="宋体" w:cs="宋体"/>
          <w:color w:val="000000" w:themeColor="text1"/>
          <w:lang w:val="en-US" w:eastAsia="zh-CN"/>
          <w14:textFill>
            <w14:solidFill>
              <w14:schemeClr w14:val="tx1"/>
            </w14:solidFill>
          </w14:textFill>
        </w:rPr>
        <w:t>不</w:t>
      </w:r>
      <w:r>
        <w:rPr>
          <w:rFonts w:hint="eastAsia" w:ascii="宋体" w:hAnsi="宋体" w:eastAsia="宋体" w:cs="宋体"/>
          <w:color w:val="000000" w:themeColor="text1"/>
          <w14:textFill>
            <w14:solidFill>
              <w14:schemeClr w14:val="tx1"/>
            </w14:solidFill>
          </w14:textFill>
        </w:rPr>
        <w:t>能胜任高等学校教育教学或管理工作；</w:t>
      </w:r>
    </w:p>
    <w:p w14:paraId="5AA94B96">
      <w:pPr>
        <w:numPr>
          <w:ilvl w:val="0"/>
          <w:numId w:val="0"/>
        </w:numPr>
        <w:rPr>
          <w:rFonts w:hint="eastAsia" w:ascii="宋体" w:hAnsi="宋体" w:eastAsia="宋体" w:cs="宋体"/>
          <w:color w:val="000000" w:themeColor="text1"/>
          <w:lang w:val="en-US" w:eastAsia="zh-CN"/>
          <w14:textFill>
            <w14:solidFill>
              <w14:schemeClr w14:val="tx1"/>
            </w14:solidFill>
          </w14:textFill>
        </w:rPr>
      </w:pPr>
    </w:p>
    <w:p w14:paraId="5548C23F">
      <w:pPr>
        <w:numPr>
          <w:ilvl w:val="0"/>
          <w:numId w:val="0"/>
        </w:numPr>
        <w:rPr>
          <w:rFonts w:hint="eastAsia" w:ascii="宋体" w:hAnsi="宋体" w:eastAsia="宋体" w:cs="宋体"/>
          <w:color w:val="000000" w:themeColor="text1"/>
          <w:lang w:val="en-US" w:eastAsia="zh-CN"/>
          <w14:textFill>
            <w14:solidFill>
              <w14:schemeClr w14:val="tx1"/>
            </w14:solidFill>
          </w14:textFill>
        </w:rPr>
      </w:pPr>
    </w:p>
    <w:p w14:paraId="4EE6A083">
      <w:pPr>
        <w:numPr>
          <w:ilvl w:val="0"/>
          <w:numId w:val="0"/>
        </w:numPr>
        <w:rPr>
          <w:rFonts w:hint="eastAsia" w:ascii="宋体" w:hAnsi="宋体" w:eastAsia="宋体" w:cs="宋体"/>
          <w:color w:val="000000" w:themeColor="text1"/>
          <w:lang w:val="en-US" w:eastAsia="zh-CN"/>
          <w14:textFill>
            <w14:solidFill>
              <w14:schemeClr w14:val="tx1"/>
            </w14:solidFill>
          </w14:textFill>
        </w:rPr>
      </w:pPr>
    </w:p>
    <w:p w14:paraId="6B943B53">
      <w:pPr>
        <w:rPr>
          <w:rFonts w:hint="eastAsia" w:ascii="宋体" w:hAnsi="宋体" w:eastAsia="宋体" w:cs="宋体"/>
          <w:color w:val="000000" w:themeColor="text1"/>
          <w14:textFill>
            <w14:solidFill>
              <w14:schemeClr w14:val="tx1"/>
            </w14:solidFill>
          </w14:textFill>
        </w:rPr>
      </w:pPr>
    </w:p>
    <w:p w14:paraId="669E269A">
      <w:pPr>
        <w:spacing w:before="156" w:beforeLines="50" w:after="156" w:afterLines="50"/>
        <w:jc w:val="center"/>
        <w:rPr>
          <w:rFonts w:hint="eastAsia" w:ascii="宋体" w:hAnsi="宋体" w:eastAsia="宋体" w:cs="宋体"/>
          <w:color w:val="000000" w:themeColor="text1"/>
          <w:kern w:val="0"/>
          <w:sz w:val="36"/>
          <w:szCs w:val="36"/>
          <w14:textFill>
            <w14:solidFill>
              <w14:schemeClr w14:val="tx1"/>
            </w14:solidFill>
          </w14:textFill>
        </w:rPr>
      </w:pPr>
    </w:p>
    <w:p w14:paraId="78247E5D">
      <w:pPr>
        <w:spacing w:before="156" w:beforeLines="50" w:after="156" w:afterLines="50"/>
        <w:ind w:firstLine="3600" w:firstLineChars="1000"/>
        <w:rPr>
          <w:rFonts w:hint="eastAsia" w:ascii="宋体" w:hAnsi="宋体" w:eastAsia="宋体" w:cs="宋体"/>
          <w:color w:val="000000" w:themeColor="text1"/>
          <w:kern w:val="0"/>
          <w:sz w:val="36"/>
          <w:szCs w:val="36"/>
          <w14:textFill>
            <w14:solidFill>
              <w14:schemeClr w14:val="tx1"/>
            </w14:solidFill>
          </w14:textFill>
        </w:rPr>
      </w:pPr>
    </w:p>
    <w:p w14:paraId="3A310785">
      <w:pPr>
        <w:spacing w:before="156" w:beforeLines="50" w:after="156" w:afterLines="50"/>
        <w:ind w:firstLine="3600" w:firstLineChars="1000"/>
        <w:rPr>
          <w:rFonts w:hint="eastAsia" w:ascii="宋体" w:hAnsi="宋体" w:eastAsia="宋体" w:cs="宋体"/>
          <w:color w:val="000000" w:themeColor="text1"/>
          <w:kern w:val="0"/>
          <w:sz w:val="36"/>
          <w:szCs w:val="36"/>
          <w14:textFill>
            <w14:solidFill>
              <w14:schemeClr w14:val="tx1"/>
            </w14:solidFill>
          </w14:textFill>
        </w:rPr>
      </w:pPr>
    </w:p>
    <w:p w14:paraId="70718A66">
      <w:pPr>
        <w:spacing w:before="156" w:beforeLines="50" w:after="156" w:afterLines="50"/>
        <w:ind w:firstLine="3600" w:firstLineChars="1000"/>
        <w:rPr>
          <w:rFonts w:hint="eastAsia" w:ascii="宋体" w:hAnsi="宋体" w:eastAsia="宋体" w:cs="宋体"/>
          <w:color w:val="000000" w:themeColor="text1"/>
          <w:kern w:val="0"/>
          <w:sz w:val="36"/>
          <w:szCs w:val="36"/>
          <w14:textFill>
            <w14:solidFill>
              <w14:schemeClr w14:val="tx1"/>
            </w14:solidFill>
          </w14:textFill>
        </w:rPr>
      </w:pPr>
    </w:p>
    <w:p w14:paraId="686D2F67">
      <w:pPr>
        <w:spacing w:before="156" w:beforeLines="50" w:after="156" w:afterLines="50"/>
        <w:ind w:firstLine="3600" w:firstLineChars="1000"/>
        <w:rPr>
          <w:rFonts w:hint="eastAsia" w:ascii="宋体" w:hAnsi="宋体" w:eastAsia="宋体" w:cs="宋体"/>
          <w:color w:val="000000" w:themeColor="text1"/>
          <w:kern w:val="0"/>
          <w:sz w:val="36"/>
          <w:szCs w:val="36"/>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广西培贤国际职业学院202</w:t>
      </w:r>
      <w:r>
        <w:rPr>
          <w:rFonts w:hint="eastAsia" w:ascii="宋体" w:hAnsi="宋体" w:eastAsia="宋体" w:cs="宋体"/>
          <w:color w:val="000000" w:themeColor="text1"/>
          <w:kern w:val="0"/>
          <w:sz w:val="36"/>
          <w:szCs w:val="36"/>
          <w:lang w:val="en-US" w:eastAsia="zh-CN"/>
          <w14:textFill>
            <w14:solidFill>
              <w14:schemeClr w14:val="tx1"/>
            </w14:solidFill>
          </w14:textFill>
        </w:rPr>
        <w:t>5</w:t>
      </w:r>
      <w:r>
        <w:rPr>
          <w:rFonts w:hint="eastAsia" w:ascii="宋体" w:hAnsi="宋体" w:eastAsia="宋体" w:cs="宋体"/>
          <w:color w:val="000000" w:themeColor="text1"/>
          <w:kern w:val="0"/>
          <w:sz w:val="36"/>
          <w:szCs w:val="36"/>
          <w14:textFill>
            <w14:solidFill>
              <w14:schemeClr w14:val="tx1"/>
            </w14:solidFill>
          </w14:textFill>
        </w:rPr>
        <w:t>年</w:t>
      </w:r>
      <w:r>
        <w:rPr>
          <w:rFonts w:hint="eastAsia" w:ascii="宋体" w:hAnsi="宋体" w:cs="宋体"/>
          <w:color w:val="000000" w:themeColor="text1"/>
          <w:kern w:val="0"/>
          <w:sz w:val="36"/>
          <w:szCs w:val="36"/>
          <w:lang w:val="en-US" w:eastAsia="zh-CN"/>
          <w14:textFill>
            <w14:solidFill>
              <w14:schemeClr w14:val="tx1"/>
            </w14:solidFill>
          </w14:textFill>
        </w:rPr>
        <w:t>春</w:t>
      </w:r>
      <w:r>
        <w:rPr>
          <w:rFonts w:hint="eastAsia" w:ascii="宋体" w:hAnsi="宋体" w:eastAsia="宋体" w:cs="宋体"/>
          <w:color w:val="000000" w:themeColor="text1"/>
          <w:kern w:val="0"/>
          <w:sz w:val="36"/>
          <w:szCs w:val="36"/>
          <w14:textFill>
            <w14:solidFill>
              <w14:schemeClr w14:val="tx1"/>
            </w14:solidFill>
          </w14:textFill>
        </w:rPr>
        <w:t>季学期招聘岗位信息表</w:t>
      </w:r>
    </w:p>
    <w:tbl>
      <w:tblPr>
        <w:tblStyle w:val="5"/>
        <w:tblW w:w="14459" w:type="dxa"/>
        <w:tblInd w:w="-34" w:type="dxa"/>
        <w:tblLayout w:type="fixed"/>
        <w:tblCellMar>
          <w:top w:w="0" w:type="dxa"/>
          <w:left w:w="108" w:type="dxa"/>
          <w:bottom w:w="0" w:type="dxa"/>
          <w:right w:w="108" w:type="dxa"/>
        </w:tblCellMar>
      </w:tblPr>
      <w:tblGrid>
        <w:gridCol w:w="19"/>
        <w:gridCol w:w="690"/>
        <w:gridCol w:w="5"/>
        <w:gridCol w:w="1129"/>
        <w:gridCol w:w="67"/>
        <w:gridCol w:w="642"/>
        <w:gridCol w:w="123"/>
        <w:gridCol w:w="586"/>
        <w:gridCol w:w="1701"/>
        <w:gridCol w:w="850"/>
        <w:gridCol w:w="851"/>
        <w:gridCol w:w="850"/>
        <w:gridCol w:w="1276"/>
        <w:gridCol w:w="710"/>
        <w:gridCol w:w="141"/>
        <w:gridCol w:w="2126"/>
        <w:gridCol w:w="992"/>
        <w:gridCol w:w="851"/>
        <w:gridCol w:w="850"/>
      </w:tblGrid>
      <w:tr w14:paraId="10858F72">
        <w:tblPrEx>
          <w:tblCellMar>
            <w:top w:w="0" w:type="dxa"/>
            <w:left w:w="108" w:type="dxa"/>
            <w:bottom w:w="0" w:type="dxa"/>
            <w:right w:w="108" w:type="dxa"/>
          </w:tblCellMar>
        </w:tblPrEx>
        <w:trPr>
          <w:gridBefore w:val="1"/>
          <w:wBefore w:w="19" w:type="dxa"/>
          <w:trHeight w:val="1336" w:hRule="atLeast"/>
        </w:trPr>
        <w:tc>
          <w:tcPr>
            <w:tcW w:w="695" w:type="dxa"/>
            <w:gridSpan w:val="2"/>
            <w:tcBorders>
              <w:top w:val="single" w:color="auto" w:sz="4" w:space="0"/>
              <w:left w:val="single" w:color="auto" w:sz="4" w:space="0"/>
              <w:bottom w:val="single" w:color="auto" w:sz="4" w:space="0"/>
              <w:right w:val="single" w:color="auto" w:sz="4" w:space="0"/>
            </w:tcBorders>
            <w:vAlign w:val="center"/>
          </w:tcPr>
          <w:p w14:paraId="22792AD8">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岗位</w:t>
            </w:r>
            <w:r>
              <w:rPr>
                <w:rFonts w:hint="eastAsia" w:ascii="宋体" w:hAnsi="宋体" w:eastAsia="宋体" w:cs="宋体"/>
                <w:color w:val="000000" w:themeColor="text1"/>
                <w:kern w:val="0"/>
                <w:sz w:val="24"/>
                <w14:textFill>
                  <w14:solidFill>
                    <w14:schemeClr w14:val="tx1"/>
                  </w14:solidFill>
                </w14:textFill>
              </w:rPr>
              <w:br w:type="textWrapping"/>
            </w:r>
            <w:r>
              <w:rPr>
                <w:rFonts w:hint="eastAsia" w:ascii="宋体" w:hAnsi="宋体" w:eastAsia="宋体" w:cs="宋体"/>
                <w:color w:val="000000" w:themeColor="text1"/>
                <w:kern w:val="0"/>
                <w:sz w:val="24"/>
                <w14:textFill>
                  <w14:solidFill>
                    <w14:schemeClr w14:val="tx1"/>
                  </w14:solidFill>
                </w14:textFill>
              </w:rPr>
              <w:t>序号</w:t>
            </w:r>
          </w:p>
        </w:tc>
        <w:tc>
          <w:tcPr>
            <w:tcW w:w="1196" w:type="dxa"/>
            <w:gridSpan w:val="2"/>
            <w:tcBorders>
              <w:top w:val="single" w:color="auto" w:sz="4" w:space="0"/>
              <w:left w:val="single" w:color="auto" w:sz="4" w:space="0"/>
              <w:bottom w:val="single" w:color="auto" w:sz="4" w:space="0"/>
              <w:right w:val="single" w:color="auto" w:sz="4" w:space="0"/>
            </w:tcBorders>
            <w:vAlign w:val="center"/>
          </w:tcPr>
          <w:p w14:paraId="1D6D60C2">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用人单位</w:t>
            </w:r>
          </w:p>
        </w:tc>
        <w:tc>
          <w:tcPr>
            <w:tcW w:w="642" w:type="dxa"/>
            <w:tcBorders>
              <w:top w:val="single" w:color="auto" w:sz="4" w:space="0"/>
              <w:left w:val="single" w:color="auto" w:sz="4" w:space="0"/>
              <w:bottom w:val="single" w:color="auto" w:sz="4" w:space="0"/>
              <w:right w:val="single" w:color="auto" w:sz="4" w:space="0"/>
            </w:tcBorders>
            <w:vAlign w:val="center"/>
          </w:tcPr>
          <w:p w14:paraId="0825C67A">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岗位名称</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C3BDB30">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招聘人数</w:t>
            </w:r>
          </w:p>
        </w:tc>
        <w:tc>
          <w:tcPr>
            <w:tcW w:w="1701" w:type="dxa"/>
            <w:tcBorders>
              <w:top w:val="single" w:color="auto" w:sz="4" w:space="0"/>
              <w:left w:val="single" w:color="auto" w:sz="4" w:space="0"/>
              <w:bottom w:val="single" w:color="auto" w:sz="4" w:space="0"/>
              <w:right w:val="single" w:color="auto" w:sz="4" w:space="0"/>
            </w:tcBorders>
            <w:vAlign w:val="center"/>
          </w:tcPr>
          <w:p w14:paraId="0F548201">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w:t>
            </w:r>
          </w:p>
        </w:tc>
        <w:tc>
          <w:tcPr>
            <w:tcW w:w="850" w:type="dxa"/>
            <w:tcBorders>
              <w:top w:val="single" w:color="auto" w:sz="4" w:space="0"/>
              <w:left w:val="single" w:color="auto" w:sz="4" w:space="0"/>
              <w:bottom w:val="single" w:color="auto" w:sz="4" w:space="0"/>
              <w:right w:val="single" w:color="auto" w:sz="4" w:space="0"/>
            </w:tcBorders>
            <w:vAlign w:val="center"/>
          </w:tcPr>
          <w:p w14:paraId="380C115E">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是否要求全日制</w:t>
            </w:r>
          </w:p>
        </w:tc>
        <w:tc>
          <w:tcPr>
            <w:tcW w:w="851" w:type="dxa"/>
            <w:tcBorders>
              <w:top w:val="single" w:color="auto" w:sz="4" w:space="0"/>
              <w:left w:val="single" w:color="auto" w:sz="4" w:space="0"/>
              <w:bottom w:val="single" w:color="auto" w:sz="4" w:space="0"/>
              <w:right w:val="single" w:color="auto" w:sz="4" w:space="0"/>
            </w:tcBorders>
            <w:vAlign w:val="center"/>
          </w:tcPr>
          <w:p w14:paraId="4203150C">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学历</w:t>
            </w:r>
          </w:p>
        </w:tc>
        <w:tc>
          <w:tcPr>
            <w:tcW w:w="850" w:type="dxa"/>
            <w:tcBorders>
              <w:top w:val="single" w:color="auto" w:sz="4" w:space="0"/>
              <w:left w:val="single" w:color="auto" w:sz="4" w:space="0"/>
              <w:bottom w:val="single" w:color="auto" w:sz="4" w:space="0"/>
              <w:right w:val="single" w:color="auto" w:sz="4" w:space="0"/>
            </w:tcBorders>
            <w:vAlign w:val="center"/>
          </w:tcPr>
          <w:p w14:paraId="0B4B354B">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薪资</w:t>
            </w:r>
          </w:p>
        </w:tc>
        <w:tc>
          <w:tcPr>
            <w:tcW w:w="1276" w:type="dxa"/>
            <w:tcBorders>
              <w:top w:val="single" w:color="auto" w:sz="4" w:space="0"/>
              <w:left w:val="single" w:color="auto" w:sz="4" w:space="0"/>
              <w:bottom w:val="single" w:color="auto" w:sz="4" w:space="0"/>
              <w:right w:val="single" w:color="auto" w:sz="4" w:space="0"/>
            </w:tcBorders>
          </w:tcPr>
          <w:p w14:paraId="491EAAD3">
            <w:pPr>
              <w:spacing w:line="360" w:lineRule="exact"/>
              <w:jc w:val="center"/>
              <w:rPr>
                <w:rFonts w:hint="eastAsia" w:ascii="宋体" w:hAnsi="宋体" w:eastAsia="宋体" w:cs="宋体"/>
                <w:color w:val="000000" w:themeColor="text1"/>
                <w:kern w:val="0"/>
                <w:sz w:val="24"/>
                <w14:textFill>
                  <w14:solidFill>
                    <w14:schemeClr w14:val="tx1"/>
                  </w14:solidFill>
                </w14:textFill>
              </w:rPr>
            </w:pPr>
          </w:p>
          <w:p w14:paraId="66484BEE">
            <w:pPr>
              <w:spacing w:line="360" w:lineRule="exact"/>
              <w:ind w:firstLine="240" w:firstLineChars="1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福利</w:t>
            </w:r>
          </w:p>
        </w:tc>
        <w:tc>
          <w:tcPr>
            <w:tcW w:w="710" w:type="dxa"/>
            <w:tcBorders>
              <w:top w:val="single" w:color="auto" w:sz="4" w:space="0"/>
              <w:left w:val="single" w:color="auto" w:sz="4" w:space="0"/>
              <w:bottom w:val="single" w:color="auto" w:sz="4" w:space="0"/>
              <w:right w:val="single" w:color="auto" w:sz="4" w:space="0"/>
            </w:tcBorders>
            <w:vAlign w:val="center"/>
          </w:tcPr>
          <w:p w14:paraId="5F48401B">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年龄</w:t>
            </w:r>
          </w:p>
        </w:tc>
        <w:tc>
          <w:tcPr>
            <w:tcW w:w="2267" w:type="dxa"/>
            <w:gridSpan w:val="2"/>
            <w:tcBorders>
              <w:top w:val="single" w:color="auto" w:sz="4" w:space="0"/>
              <w:left w:val="single" w:color="auto" w:sz="4" w:space="0"/>
              <w:bottom w:val="single" w:color="auto" w:sz="4" w:space="0"/>
              <w:right w:val="single" w:color="auto" w:sz="4" w:space="0"/>
            </w:tcBorders>
            <w:vAlign w:val="center"/>
          </w:tcPr>
          <w:p w14:paraId="71D03F0C">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招聘邮箱</w:t>
            </w:r>
          </w:p>
        </w:tc>
        <w:tc>
          <w:tcPr>
            <w:tcW w:w="992" w:type="dxa"/>
            <w:tcBorders>
              <w:top w:val="single" w:color="auto" w:sz="4" w:space="0"/>
              <w:left w:val="single" w:color="auto" w:sz="4" w:space="0"/>
              <w:bottom w:val="single" w:color="auto" w:sz="4" w:space="0"/>
              <w:right w:val="single" w:color="auto" w:sz="4" w:space="0"/>
            </w:tcBorders>
            <w:vAlign w:val="center"/>
          </w:tcPr>
          <w:p w14:paraId="5A8ABC73">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其他</w:t>
            </w:r>
          </w:p>
          <w:p w14:paraId="176C7134">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条件</w:t>
            </w:r>
          </w:p>
        </w:tc>
        <w:tc>
          <w:tcPr>
            <w:tcW w:w="851" w:type="dxa"/>
            <w:tcBorders>
              <w:top w:val="single" w:color="auto" w:sz="4" w:space="0"/>
              <w:left w:val="single" w:color="auto" w:sz="4" w:space="0"/>
              <w:bottom w:val="single" w:color="auto" w:sz="4" w:space="0"/>
              <w:right w:val="single" w:color="auto" w:sz="4" w:space="0"/>
            </w:tcBorders>
            <w:vAlign w:val="center"/>
          </w:tcPr>
          <w:p w14:paraId="363FA12C">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考试</w:t>
            </w:r>
          </w:p>
          <w:p w14:paraId="4216E130">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方式</w:t>
            </w:r>
          </w:p>
        </w:tc>
        <w:tc>
          <w:tcPr>
            <w:tcW w:w="850" w:type="dxa"/>
            <w:tcBorders>
              <w:top w:val="single" w:color="auto" w:sz="4" w:space="0"/>
              <w:left w:val="nil"/>
              <w:bottom w:val="single" w:color="auto" w:sz="4" w:space="0"/>
              <w:right w:val="single" w:color="auto" w:sz="4" w:space="0"/>
            </w:tcBorders>
            <w:vAlign w:val="center"/>
          </w:tcPr>
          <w:p w14:paraId="02C9BDDE">
            <w:pPr>
              <w:spacing w:line="36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备注</w:t>
            </w:r>
          </w:p>
        </w:tc>
      </w:tr>
      <w:tr w14:paraId="31ED64FB">
        <w:tblPrEx>
          <w:tblCellMar>
            <w:top w:w="0" w:type="dxa"/>
            <w:left w:w="108" w:type="dxa"/>
            <w:bottom w:w="0" w:type="dxa"/>
            <w:right w:w="108" w:type="dxa"/>
          </w:tblCellMar>
        </w:tblPrEx>
        <w:trPr>
          <w:trHeight w:val="699"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7CBEF4A">
            <w:pPr>
              <w:spacing w:line="360" w:lineRule="exact"/>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A7AF1E">
            <w:pPr>
              <w:spacing w:line="36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广西培贤国际职业学院</w:t>
            </w:r>
          </w:p>
        </w:tc>
        <w:tc>
          <w:tcPr>
            <w:tcW w:w="8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CF5E572">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眼视光仪器技术教师</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14:paraId="70700E31">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5DD6E75">
            <w:pPr>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医学技术类</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AE32D55">
            <w:pPr>
              <w:spacing w:line="360" w:lineRule="exact"/>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4F03E0">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研究生及以上</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5474B9">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5-8K</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0EE0EF">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出国深造、五险一金、双休、带薪寒暑假、教师公寓楼拎包入住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D7F0E3">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45周岁及以下</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554119EB">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peixianrsc@peixianedu.cn</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3D8C241D">
            <w:pPr>
              <w:jc w:val="left"/>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要求具有1年及以上工作经历；优秀毕业生可考虑。</w:t>
            </w: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4523AE9">
            <w:pPr>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试讲+考核</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1AAD656">
            <w:pPr>
              <w:spacing w:line="360" w:lineRule="exact"/>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专任教师</w:t>
            </w:r>
          </w:p>
        </w:tc>
      </w:tr>
      <w:tr w14:paraId="020D8A02">
        <w:tblPrEx>
          <w:tblCellMar>
            <w:top w:w="0" w:type="dxa"/>
            <w:left w:w="108" w:type="dxa"/>
            <w:bottom w:w="0" w:type="dxa"/>
            <w:right w:w="108" w:type="dxa"/>
          </w:tblCellMar>
        </w:tblPrEx>
        <w:trPr>
          <w:trHeight w:val="2258"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7F55AC3">
            <w:pPr>
              <w:spacing w:line="360" w:lineRule="exact"/>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AA7B180">
            <w:pPr>
              <w:spacing w:line="360" w:lineRule="exact"/>
              <w:jc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广西培贤国际职业学院</w:t>
            </w:r>
          </w:p>
        </w:tc>
        <w:tc>
          <w:tcPr>
            <w:tcW w:w="8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E5139FD">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眼镜店运营店长</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14:paraId="6D2A8B7B">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1435CF18">
            <w:pPr>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眼视光专业</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6F568449">
            <w:pPr>
              <w:spacing w:line="360" w:lineRule="exact"/>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1DEA0A">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研究生及以上</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7A875D9">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5-8K</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BDD51C">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出国深造、五险一金、双休、带薪寒暑假、教师公寓楼拎包入住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A54D65">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45周岁及以下</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5D96D456">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peixianrsc@peixianedu.cn</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E5CCD5E">
            <w:pPr>
              <w:jc w:val="left"/>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93F7F17">
            <w:pPr>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考核</w:t>
            </w:r>
          </w:p>
        </w:tc>
        <w:tc>
          <w:tcPr>
            <w:tcW w:w="850" w:type="dxa"/>
            <w:tcBorders>
              <w:top w:val="single" w:color="auto" w:sz="4" w:space="0"/>
              <w:left w:val="nil"/>
              <w:bottom w:val="single" w:color="auto" w:sz="4" w:space="0"/>
              <w:right w:val="single" w:color="auto" w:sz="4" w:space="0"/>
            </w:tcBorders>
            <w:shd w:val="clear" w:color="auto" w:fill="FFFFFF"/>
            <w:vAlign w:val="center"/>
          </w:tcPr>
          <w:p w14:paraId="23FB7D95">
            <w:pPr>
              <w:spacing w:line="360" w:lineRule="exact"/>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行政岗</w:t>
            </w:r>
          </w:p>
        </w:tc>
      </w:tr>
      <w:tr w14:paraId="4CD99BB5">
        <w:tblPrEx>
          <w:tblCellMar>
            <w:top w:w="0" w:type="dxa"/>
            <w:left w:w="108" w:type="dxa"/>
            <w:bottom w:w="0" w:type="dxa"/>
            <w:right w:w="108" w:type="dxa"/>
          </w:tblCellMar>
        </w:tblPrEx>
        <w:trPr>
          <w:trHeight w:val="2258"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720AEF7">
            <w:pPr>
              <w:spacing w:line="360" w:lineRule="exact"/>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8E87D20">
            <w:pPr>
              <w:spacing w:line="360" w:lineRule="exact"/>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广西培贤国际职业学院</w:t>
            </w:r>
          </w:p>
        </w:tc>
        <w:tc>
          <w:tcPr>
            <w:tcW w:w="8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14DB2DD">
            <w:pP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人事干事</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14:paraId="15D5851B">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6ECF1714">
            <w:pPr>
              <w:jc w:val="left"/>
              <w:textAlignment w:val="cente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行政管理、人力资源或相关专业</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201724C6">
            <w:pPr>
              <w:spacing w:line="360" w:lineRule="exact"/>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D349FF">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本科以上</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5805E0">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3-4K</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C11B71">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出国深造、五险一金、双休、带薪寒暑假、教师公寓楼拎包入住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69F474">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18"/>
                <w:szCs w:val="18"/>
                <w:highlight w:val="none"/>
                <w:lang w:bidi="ar"/>
                <w14:textFill>
                  <w14:solidFill>
                    <w14:schemeClr w14:val="tx1"/>
                  </w14:solidFill>
                </w14:textFill>
              </w:rPr>
              <w:t>5周岁及以下</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1E83415F">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peixianrsc@peixianedu.cn</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72A8964E">
            <w:pPr>
              <w:jc w:val="left"/>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4E0402A0">
            <w:pPr>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考核</w:t>
            </w:r>
          </w:p>
        </w:tc>
        <w:tc>
          <w:tcPr>
            <w:tcW w:w="850" w:type="dxa"/>
            <w:tcBorders>
              <w:top w:val="single" w:color="auto" w:sz="4" w:space="0"/>
              <w:left w:val="nil"/>
              <w:bottom w:val="single" w:color="auto" w:sz="4" w:space="0"/>
              <w:right w:val="single" w:color="auto" w:sz="4" w:space="0"/>
            </w:tcBorders>
            <w:shd w:val="clear" w:color="auto" w:fill="FFFFFF"/>
            <w:vAlign w:val="center"/>
          </w:tcPr>
          <w:p w14:paraId="3657C83E">
            <w:pPr>
              <w:spacing w:line="360" w:lineRule="exact"/>
              <w:jc w:val="left"/>
              <w:textAlignment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行政岗</w:t>
            </w:r>
          </w:p>
        </w:tc>
      </w:tr>
      <w:tr w14:paraId="3D5081B0">
        <w:tblPrEx>
          <w:tblCellMar>
            <w:top w:w="0" w:type="dxa"/>
            <w:left w:w="108" w:type="dxa"/>
            <w:bottom w:w="0" w:type="dxa"/>
            <w:right w:w="108" w:type="dxa"/>
          </w:tblCellMar>
        </w:tblPrEx>
        <w:trPr>
          <w:trHeight w:val="2258" w:hRule="atLeast"/>
        </w:trPr>
        <w:tc>
          <w:tcPr>
            <w:tcW w:w="7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5995F15">
            <w:pPr>
              <w:spacing w:line="360" w:lineRule="exact"/>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441F915">
            <w:pPr>
              <w:spacing w:line="360" w:lineRule="exact"/>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广西培贤国际职业学院</w:t>
            </w:r>
          </w:p>
        </w:tc>
        <w:tc>
          <w:tcPr>
            <w:tcW w:w="83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5495EAC">
            <w:pP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大学数学教师</w:t>
            </w:r>
          </w:p>
        </w:tc>
        <w:tc>
          <w:tcPr>
            <w:tcW w:w="586" w:type="dxa"/>
            <w:tcBorders>
              <w:top w:val="single" w:color="auto" w:sz="4" w:space="0"/>
              <w:left w:val="single" w:color="auto" w:sz="4" w:space="0"/>
              <w:bottom w:val="single" w:color="auto" w:sz="4" w:space="0"/>
              <w:right w:val="single" w:color="auto" w:sz="4" w:space="0"/>
            </w:tcBorders>
            <w:shd w:val="clear" w:color="auto" w:fill="FFFFFF"/>
            <w:vAlign w:val="center"/>
          </w:tcPr>
          <w:p w14:paraId="06DD8CF2">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14:paraId="3FF81AC3">
            <w:pPr>
              <w:jc w:val="left"/>
              <w:textAlignment w:val="cente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lang w:val="en-US" w:eastAsia="zh-CN"/>
                <w14:textFill>
                  <w14:solidFill>
                    <w14:schemeClr w14:val="tx1"/>
                  </w14:solidFill>
                </w14:textFill>
              </w:rPr>
              <w:t>数学、大数据等相关专业</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14:paraId="0B500CD2">
            <w:pPr>
              <w:spacing w:line="360" w:lineRule="exact"/>
              <w:jc w:val="center"/>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7ADB2C">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本科以上</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BD77A7">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bookmarkStart w:id="0" w:name="_GoBack"/>
            <w:bookmarkEnd w:id="0"/>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4-5K</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5390C9B">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出国深造、五险一金、双休、带薪寒暑假、教师公寓楼拎包入住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6172E5">
            <w:pPr>
              <w:jc w:val="center"/>
              <w:textAlignment w:val="cente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45周岁及以下</w:t>
            </w:r>
          </w:p>
        </w:tc>
        <w:tc>
          <w:tcPr>
            <w:tcW w:w="2126" w:type="dxa"/>
            <w:tcBorders>
              <w:top w:val="single" w:color="auto" w:sz="4" w:space="0"/>
              <w:left w:val="single" w:color="auto" w:sz="4" w:space="0"/>
              <w:bottom w:val="single" w:color="auto" w:sz="4" w:space="0"/>
              <w:right w:val="single" w:color="auto" w:sz="4" w:space="0"/>
            </w:tcBorders>
            <w:shd w:val="clear" w:color="auto" w:fill="FFFFFF"/>
            <w:vAlign w:val="center"/>
          </w:tcPr>
          <w:p w14:paraId="0B57F9A3">
            <w:pPr>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peixianrsc@peixianedu.cn</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14:paraId="5A0BE4AF">
            <w:pPr>
              <w:jc w:val="left"/>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367FF3E">
            <w:pPr>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77842D7E">
            <w:pPr>
              <w:spacing w:line="360" w:lineRule="exact"/>
              <w:jc w:val="left"/>
              <w:textAlignment w:val="center"/>
              <w:rPr>
                <w:rFonts w:hint="eastAsia" w:ascii="宋体" w:hAnsi="宋体" w:eastAsia="宋体" w:cs="宋体"/>
                <w:color w:val="000000" w:themeColor="text1"/>
                <w:sz w:val="18"/>
                <w:szCs w:val="18"/>
                <w:highlight w:val="none"/>
                <w14:textFill>
                  <w14:solidFill>
                    <w14:schemeClr w14:val="tx1"/>
                  </w14:solidFill>
                </w14:textFill>
              </w:rPr>
            </w:pPr>
          </w:p>
        </w:tc>
      </w:tr>
    </w:tbl>
    <w:p w14:paraId="481A7A48">
      <w:pPr>
        <w:rPr>
          <w:color w:val="000000" w:themeColor="text1"/>
          <w:highlight w:val="none"/>
          <w14:textFill>
            <w14:solidFill>
              <w14:schemeClr w14:val="tx1"/>
            </w14:solidFill>
          </w14:textFill>
        </w:rPr>
      </w:pPr>
    </w:p>
    <w:sectPr>
      <w:pgSz w:w="16838" w:h="11906" w:orient="landscape"/>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26AFD"/>
    <w:multiLevelType w:val="singleLevel"/>
    <w:tmpl w:val="B5426AFD"/>
    <w:lvl w:ilvl="0" w:tentative="0">
      <w:start w:val="1"/>
      <w:numFmt w:val="chineseCounting"/>
      <w:suff w:val="nothing"/>
      <w:lvlText w:val="（%1）"/>
      <w:lvlJc w:val="left"/>
      <w:rPr>
        <w:rFonts w:hint="eastAsia"/>
      </w:rPr>
    </w:lvl>
  </w:abstractNum>
  <w:abstractNum w:abstractNumId="1">
    <w:nsid w:val="C69F25B8"/>
    <w:multiLevelType w:val="singleLevel"/>
    <w:tmpl w:val="C69F25B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73"/>
    <w:rsid w:val="00007035"/>
    <w:rsid w:val="000076ED"/>
    <w:rsid w:val="0001234B"/>
    <w:rsid w:val="00012368"/>
    <w:rsid w:val="000123C4"/>
    <w:rsid w:val="000148AE"/>
    <w:rsid w:val="00021446"/>
    <w:rsid w:val="00023DAE"/>
    <w:rsid w:val="000365A7"/>
    <w:rsid w:val="00036FCF"/>
    <w:rsid w:val="000416AE"/>
    <w:rsid w:val="000450CA"/>
    <w:rsid w:val="00046B12"/>
    <w:rsid w:val="0005340C"/>
    <w:rsid w:val="00054AEE"/>
    <w:rsid w:val="000826E2"/>
    <w:rsid w:val="000874DB"/>
    <w:rsid w:val="00096BC8"/>
    <w:rsid w:val="00097CC5"/>
    <w:rsid w:val="000A0914"/>
    <w:rsid w:val="000A0E22"/>
    <w:rsid w:val="000A5DAE"/>
    <w:rsid w:val="000B2AB7"/>
    <w:rsid w:val="000B4EAE"/>
    <w:rsid w:val="000C0F89"/>
    <w:rsid w:val="000C40B6"/>
    <w:rsid w:val="000D5248"/>
    <w:rsid w:val="000E06EB"/>
    <w:rsid w:val="000E0882"/>
    <w:rsid w:val="000E11E2"/>
    <w:rsid w:val="000E23FD"/>
    <w:rsid w:val="000E4361"/>
    <w:rsid w:val="001117AA"/>
    <w:rsid w:val="00111BCC"/>
    <w:rsid w:val="001235EC"/>
    <w:rsid w:val="00130A75"/>
    <w:rsid w:val="00132E9F"/>
    <w:rsid w:val="00150306"/>
    <w:rsid w:val="00152822"/>
    <w:rsid w:val="00155C4C"/>
    <w:rsid w:val="00156F00"/>
    <w:rsid w:val="001618EB"/>
    <w:rsid w:val="00165F49"/>
    <w:rsid w:val="0018154E"/>
    <w:rsid w:val="001A2CE6"/>
    <w:rsid w:val="001B14A7"/>
    <w:rsid w:val="001C108D"/>
    <w:rsid w:val="001C51BA"/>
    <w:rsid w:val="001D0731"/>
    <w:rsid w:val="001E1ECC"/>
    <w:rsid w:val="001F56E4"/>
    <w:rsid w:val="002014C2"/>
    <w:rsid w:val="002028A9"/>
    <w:rsid w:val="00203981"/>
    <w:rsid w:val="00216478"/>
    <w:rsid w:val="00224182"/>
    <w:rsid w:val="00241CC1"/>
    <w:rsid w:val="00256927"/>
    <w:rsid w:val="0026195C"/>
    <w:rsid w:val="00267180"/>
    <w:rsid w:val="00280EA8"/>
    <w:rsid w:val="002A48A6"/>
    <w:rsid w:val="002A74AE"/>
    <w:rsid w:val="002B1E75"/>
    <w:rsid w:val="002B4571"/>
    <w:rsid w:val="002B459D"/>
    <w:rsid w:val="002C4247"/>
    <w:rsid w:val="002C534B"/>
    <w:rsid w:val="002D1B40"/>
    <w:rsid w:val="002D695E"/>
    <w:rsid w:val="002D7A97"/>
    <w:rsid w:val="00305145"/>
    <w:rsid w:val="00313354"/>
    <w:rsid w:val="003625C3"/>
    <w:rsid w:val="00380F55"/>
    <w:rsid w:val="00385B54"/>
    <w:rsid w:val="0039281E"/>
    <w:rsid w:val="00393E71"/>
    <w:rsid w:val="003940EA"/>
    <w:rsid w:val="003A3432"/>
    <w:rsid w:val="003A498C"/>
    <w:rsid w:val="003B78BF"/>
    <w:rsid w:val="003B7F93"/>
    <w:rsid w:val="003C12E5"/>
    <w:rsid w:val="003C3056"/>
    <w:rsid w:val="003D3C43"/>
    <w:rsid w:val="00411F41"/>
    <w:rsid w:val="0041713D"/>
    <w:rsid w:val="004216BB"/>
    <w:rsid w:val="00424A1B"/>
    <w:rsid w:val="004308E8"/>
    <w:rsid w:val="00436E78"/>
    <w:rsid w:val="0044513A"/>
    <w:rsid w:val="00445641"/>
    <w:rsid w:val="00460770"/>
    <w:rsid w:val="004652E8"/>
    <w:rsid w:val="004813E3"/>
    <w:rsid w:val="0048467D"/>
    <w:rsid w:val="004933BE"/>
    <w:rsid w:val="00495531"/>
    <w:rsid w:val="004A3FCD"/>
    <w:rsid w:val="004B1AA5"/>
    <w:rsid w:val="004B607B"/>
    <w:rsid w:val="004C76AD"/>
    <w:rsid w:val="004E0112"/>
    <w:rsid w:val="004E0B66"/>
    <w:rsid w:val="004E540F"/>
    <w:rsid w:val="004E5534"/>
    <w:rsid w:val="005118F2"/>
    <w:rsid w:val="00511E18"/>
    <w:rsid w:val="0051363A"/>
    <w:rsid w:val="00521E5B"/>
    <w:rsid w:val="005274DF"/>
    <w:rsid w:val="005326B5"/>
    <w:rsid w:val="005354AA"/>
    <w:rsid w:val="00537DC4"/>
    <w:rsid w:val="005607E8"/>
    <w:rsid w:val="00564B1D"/>
    <w:rsid w:val="0056622B"/>
    <w:rsid w:val="005850C0"/>
    <w:rsid w:val="00585C3B"/>
    <w:rsid w:val="00587FE5"/>
    <w:rsid w:val="005A3349"/>
    <w:rsid w:val="005B21EA"/>
    <w:rsid w:val="005F30DF"/>
    <w:rsid w:val="005F3D68"/>
    <w:rsid w:val="005F512F"/>
    <w:rsid w:val="00610742"/>
    <w:rsid w:val="006128B0"/>
    <w:rsid w:val="00615D75"/>
    <w:rsid w:val="00616500"/>
    <w:rsid w:val="00617492"/>
    <w:rsid w:val="00622257"/>
    <w:rsid w:val="00657558"/>
    <w:rsid w:val="00660611"/>
    <w:rsid w:val="006C3588"/>
    <w:rsid w:val="006D251F"/>
    <w:rsid w:val="006D301C"/>
    <w:rsid w:val="006E74CC"/>
    <w:rsid w:val="007039BF"/>
    <w:rsid w:val="00703D33"/>
    <w:rsid w:val="0070714E"/>
    <w:rsid w:val="00716BA6"/>
    <w:rsid w:val="00725B43"/>
    <w:rsid w:val="00726D8A"/>
    <w:rsid w:val="00727CB1"/>
    <w:rsid w:val="00750CA9"/>
    <w:rsid w:val="007519B5"/>
    <w:rsid w:val="00754D4B"/>
    <w:rsid w:val="007572BA"/>
    <w:rsid w:val="00761F64"/>
    <w:rsid w:val="007640B9"/>
    <w:rsid w:val="007645D3"/>
    <w:rsid w:val="00775AAA"/>
    <w:rsid w:val="007871F9"/>
    <w:rsid w:val="007934D0"/>
    <w:rsid w:val="00793B84"/>
    <w:rsid w:val="007A1AF4"/>
    <w:rsid w:val="007A29B7"/>
    <w:rsid w:val="007A5A11"/>
    <w:rsid w:val="007A5BB4"/>
    <w:rsid w:val="007A7E79"/>
    <w:rsid w:val="007C496D"/>
    <w:rsid w:val="007C6005"/>
    <w:rsid w:val="007D41B0"/>
    <w:rsid w:val="007F02FF"/>
    <w:rsid w:val="008031D3"/>
    <w:rsid w:val="00812DFD"/>
    <w:rsid w:val="008157A6"/>
    <w:rsid w:val="00820483"/>
    <w:rsid w:val="008320A9"/>
    <w:rsid w:val="008331BB"/>
    <w:rsid w:val="00854FA8"/>
    <w:rsid w:val="00863FB9"/>
    <w:rsid w:val="00872A7E"/>
    <w:rsid w:val="00875BCC"/>
    <w:rsid w:val="008763A3"/>
    <w:rsid w:val="008A0F8A"/>
    <w:rsid w:val="008E454C"/>
    <w:rsid w:val="008F0797"/>
    <w:rsid w:val="008F5A03"/>
    <w:rsid w:val="0091088B"/>
    <w:rsid w:val="00921D4D"/>
    <w:rsid w:val="00924E2B"/>
    <w:rsid w:val="00925205"/>
    <w:rsid w:val="00940AF4"/>
    <w:rsid w:val="00943023"/>
    <w:rsid w:val="009604F2"/>
    <w:rsid w:val="00974B6B"/>
    <w:rsid w:val="009802A5"/>
    <w:rsid w:val="0098722E"/>
    <w:rsid w:val="009A094F"/>
    <w:rsid w:val="009A2737"/>
    <w:rsid w:val="009F5143"/>
    <w:rsid w:val="00A03867"/>
    <w:rsid w:val="00A04210"/>
    <w:rsid w:val="00A07276"/>
    <w:rsid w:val="00A12A02"/>
    <w:rsid w:val="00A13809"/>
    <w:rsid w:val="00A23E25"/>
    <w:rsid w:val="00A23F76"/>
    <w:rsid w:val="00A439D0"/>
    <w:rsid w:val="00A6583F"/>
    <w:rsid w:val="00A73A07"/>
    <w:rsid w:val="00A8525A"/>
    <w:rsid w:val="00A87EA7"/>
    <w:rsid w:val="00A96043"/>
    <w:rsid w:val="00AA6D70"/>
    <w:rsid w:val="00AA7277"/>
    <w:rsid w:val="00AB4104"/>
    <w:rsid w:val="00AC3781"/>
    <w:rsid w:val="00AE21B4"/>
    <w:rsid w:val="00AF1701"/>
    <w:rsid w:val="00AF5E14"/>
    <w:rsid w:val="00B046FE"/>
    <w:rsid w:val="00B0592C"/>
    <w:rsid w:val="00B13C67"/>
    <w:rsid w:val="00B16810"/>
    <w:rsid w:val="00B27DFB"/>
    <w:rsid w:val="00B30EF9"/>
    <w:rsid w:val="00B318A8"/>
    <w:rsid w:val="00B67406"/>
    <w:rsid w:val="00B739CA"/>
    <w:rsid w:val="00BA1F39"/>
    <w:rsid w:val="00BB0E2A"/>
    <w:rsid w:val="00BB55CC"/>
    <w:rsid w:val="00BC1E95"/>
    <w:rsid w:val="00BD0509"/>
    <w:rsid w:val="00BE688B"/>
    <w:rsid w:val="00C274B4"/>
    <w:rsid w:val="00C3187F"/>
    <w:rsid w:val="00C41D75"/>
    <w:rsid w:val="00C502A4"/>
    <w:rsid w:val="00C6154B"/>
    <w:rsid w:val="00C76693"/>
    <w:rsid w:val="00C80649"/>
    <w:rsid w:val="00C97D9E"/>
    <w:rsid w:val="00CA0B42"/>
    <w:rsid w:val="00CB299A"/>
    <w:rsid w:val="00CD20EC"/>
    <w:rsid w:val="00CE5EAF"/>
    <w:rsid w:val="00CE6438"/>
    <w:rsid w:val="00CE739B"/>
    <w:rsid w:val="00CF72AF"/>
    <w:rsid w:val="00D11EAC"/>
    <w:rsid w:val="00D14F73"/>
    <w:rsid w:val="00D15E33"/>
    <w:rsid w:val="00D262D7"/>
    <w:rsid w:val="00D31810"/>
    <w:rsid w:val="00D32EA6"/>
    <w:rsid w:val="00D6749F"/>
    <w:rsid w:val="00D742D0"/>
    <w:rsid w:val="00D8062D"/>
    <w:rsid w:val="00D95B3A"/>
    <w:rsid w:val="00D96760"/>
    <w:rsid w:val="00DA15F1"/>
    <w:rsid w:val="00DC214C"/>
    <w:rsid w:val="00DE371B"/>
    <w:rsid w:val="00DE47CC"/>
    <w:rsid w:val="00DF0A43"/>
    <w:rsid w:val="00E05144"/>
    <w:rsid w:val="00E17992"/>
    <w:rsid w:val="00E44A34"/>
    <w:rsid w:val="00E62096"/>
    <w:rsid w:val="00E862FD"/>
    <w:rsid w:val="00E94BA7"/>
    <w:rsid w:val="00EA26C7"/>
    <w:rsid w:val="00EA66E6"/>
    <w:rsid w:val="00EA6CD8"/>
    <w:rsid w:val="00EF0784"/>
    <w:rsid w:val="00EF5C3C"/>
    <w:rsid w:val="00F10848"/>
    <w:rsid w:val="00F12368"/>
    <w:rsid w:val="00F12B4F"/>
    <w:rsid w:val="00F131FD"/>
    <w:rsid w:val="00F2041F"/>
    <w:rsid w:val="00F2565A"/>
    <w:rsid w:val="00F30CC5"/>
    <w:rsid w:val="00F30FED"/>
    <w:rsid w:val="00F365CB"/>
    <w:rsid w:val="00F41E8E"/>
    <w:rsid w:val="00F56531"/>
    <w:rsid w:val="00F714F9"/>
    <w:rsid w:val="00F73D6E"/>
    <w:rsid w:val="00F75CE6"/>
    <w:rsid w:val="00F76FD2"/>
    <w:rsid w:val="00F8091D"/>
    <w:rsid w:val="00F83614"/>
    <w:rsid w:val="00F83E16"/>
    <w:rsid w:val="00F91598"/>
    <w:rsid w:val="00F93B3B"/>
    <w:rsid w:val="00F95A39"/>
    <w:rsid w:val="00FA74AC"/>
    <w:rsid w:val="00FD6C94"/>
    <w:rsid w:val="00FE4836"/>
    <w:rsid w:val="02C80459"/>
    <w:rsid w:val="11731F78"/>
    <w:rsid w:val="13A91BE1"/>
    <w:rsid w:val="1BA57132"/>
    <w:rsid w:val="1F26058A"/>
    <w:rsid w:val="2B1B2F6C"/>
    <w:rsid w:val="304444AD"/>
    <w:rsid w:val="3B2F65C0"/>
    <w:rsid w:val="3C6A3216"/>
    <w:rsid w:val="3E8804C1"/>
    <w:rsid w:val="3FDB6D16"/>
    <w:rsid w:val="43927785"/>
    <w:rsid w:val="43F81580"/>
    <w:rsid w:val="47DC702C"/>
    <w:rsid w:val="4FF260E2"/>
    <w:rsid w:val="5221680B"/>
    <w:rsid w:val="603D20B4"/>
    <w:rsid w:val="65362175"/>
    <w:rsid w:val="66666A8A"/>
    <w:rsid w:val="691C7CE7"/>
    <w:rsid w:val="6C1825D5"/>
    <w:rsid w:val="774326E1"/>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4 字符"/>
    <w:basedOn w:val="6"/>
    <w:link w:val="2"/>
    <w:semiHidden/>
    <w:qFormat/>
    <w:uiPriority w:val="9"/>
    <w:rPr>
      <w:rFonts w:asciiTheme="majorHAnsi" w:hAnsiTheme="majorHAnsi" w:eastAsiaTheme="majorEastAsia" w:cstheme="majorBidi"/>
      <w:b/>
      <w:bCs/>
      <w:sz w:val="28"/>
      <w:szCs w:val="2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1576</Words>
  <Characters>1801</Characters>
  <Lines>25</Lines>
  <Paragraphs>7</Paragraphs>
  <TotalTime>2</TotalTime>
  <ScaleCrop>false</ScaleCrop>
  <LinksUpToDate>false</LinksUpToDate>
  <CharactersWithSpaces>1804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2020-08-19T07:10:00Z</dcterms:created>
  <dc:creator>Windows 用户</dc:creator>
  <cp:lastModifiedBy>mili</cp:lastModifiedBy>
  <dcterms:modified xsi:type="dcterms:W3CDTF">2025-04-08T09:36:25Z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eyJoZGlkIjoiZGVlYmUwNTE2MjM5Nzg5ODY3Y2M5MzFkNTJlZDY2Y2UiLCJ1c2VySWQiOiIyNDY4OTgwOTUifQ==</vt:lpwstr>
  </property>
  <property fmtid="{D5CDD505-2E9C-101B-9397-08002B2CF9AE}" pid="3" name="KSOProductBuildVer">
    <vt:lpwstr>2052-12.1.0.20784</vt:lpwstr>
  </property>
  <property fmtid="{D5CDD505-2E9C-101B-9397-08002B2CF9AE}" pid="4" name="ICV">
    <vt:lpwstr>CBD8B4A6B4B94CA4B39DCD970A93CF9B_12</vt:lpwstr>
  </property>
</Properties>
</file>